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Opinie: verdienvermogen is ook maatschappelijk</w:t>
      </w:r>
    </w:p>
    <w:p>
      <w:pPr/>
      <w:r>
        <w:rPr>
          <w:sz w:val="28"/>
          <w:szCs w:val="28"/>
          <w:b w:val="1"/>
          <w:bCs w:val="1"/>
        </w:rPr>
        <w:t xml:space="preserve">Na de recente uitspraken van demissionair minister Vincent Karremans over het Nederlandse ondernemingsklimaat roepen Social Enterprise NL en SWOM op tot een bredere blik op wat ‘verdienvermogen’ betekent. Niet alleen economische groei telt, maar ook maatschappelijke waarde.</w:t>
      </w:r>
    </w:p>
    <w:p/>
    <w:p>
      <w:pPr/>
      <w:r>
        <w:rPr/>
        <w:t xml:space="preserve">In hun gezamenlijke opiniestuk “Verdienvermogen is ook maatschappelijk” stellen Stefan Panhuijsen, directeur van Social Enterprise NL, en Bart de Bart, oprichter van SWOM en voorzitter van Social Club Den Haag, dat het debat over verdienvermogen te smal wordt gevoerd.</w:t>
      </w:r>
    </w:p>
    <w:p>
      <w:pPr/>
      <w:r>
        <w:rPr/>
        <w:t xml:space="preserve">Volgens hen laat de praktijk zien dat economische en maatschappelijke waarde niet los van elkaar staan. “Wie het verdienvermogen wil versterken, rekent ook maatschappelijk,” zeggen zij. “Sociale ondernemingen bewijzen dagelijks dat maatschappelijke impact en financieel gezond ondernemen hand in hand gaan. Dat rendement mag de politiek niet negeren.”</w:t>
      </w:r>
    </w:p>
    <w:p>
      <w:pPr/>
      <w:r>
        <w:rPr/>
        <w:t xml:space="preserve">Volgens Social Enterprise NL dragen sociale ondernemingen in Nederland zichtbaar bij aan brede welvaart: ze creëren banen voor mensen met afstand tot de arbeidsmarkt, besparen publieke middelen en stimuleren duurzame productieketens.</w:t>
      </w:r>
    </w:p>
    <w:p>
      <w:pPr>
        <w:numPr>
          <w:ilvl w:val="0"/>
          <w:numId w:val="1"/>
        </w:numPr>
      </w:pPr>
      <w:r>
        <w:rPr/>
        <w:t xml:space="preserve">De </w:t>
      </w:r>
      <w:r>
        <w:rPr>
          <w:i w:val="1"/>
          <w:iCs w:val="1"/>
        </w:rPr>
        <w:t xml:space="preserve">Social Enterprise Monitor 2024</w:t>
      </w:r>
      <w:r>
        <w:rPr/>
        <w:t xml:space="preserve"> laat zien dat tweederde van deze ondernemingen de omzet zag stijgen.</w:t>
      </w:r>
    </w:p>
    <w:p>
      <w:pPr>
        <w:numPr>
          <w:ilvl w:val="0"/>
          <w:numId w:val="1"/>
        </w:numPr>
      </w:pPr>
      <w:r>
        <w:rPr/>
        <w:t xml:space="preserve">Een analyse van het </w:t>
      </w:r>
      <w:r>
        <w:rPr>
          <w:i w:val="1"/>
          <w:iCs w:val="1"/>
        </w:rPr>
        <w:t xml:space="preserve">Sociaal Innovatiefonds</w:t>
      </w:r>
      <w:r>
        <w:rPr/>
        <w:t xml:space="preserve"> toont dat iedere euro lening aan een sociale onderneming gemiddeld €6,42 maatschappelijke waarde oplevert.</w:t>
      </w:r>
    </w:p>
    <w:p>
      <w:pPr>
        <w:numPr>
          <w:ilvl w:val="0"/>
          <w:numId w:val="1"/>
        </w:numPr>
      </w:pPr>
      <w:r>
        <w:rPr/>
        <w:t xml:space="preserve">En volgens berekeningen van </w:t>
      </w:r>
      <w:r>
        <w:rPr>
          <w:i w:val="1"/>
          <w:iCs w:val="1"/>
        </w:rPr>
        <w:t xml:space="preserve">Deloitte</w:t>
      </w:r>
      <w:r>
        <w:rPr/>
        <w:t xml:space="preserve"> realiseerde SWOM in vier jaar tijd €19 miljoen besparing voor de staatskas.</w:t>
      </w:r>
    </w:p>
    <w:p>
      <w:pPr/>
      <w:r>
        <w:rPr/>
        <w:t xml:space="preserve">Panhuijsen en De Bart doen drie concrete voorstellen om maatschappelijk verdienvermogen te versterken:</w:t>
      </w:r>
    </w:p>
    <w:p>
      <w:pPr>
        <w:numPr>
          <w:ilvl w:val="0"/>
          <w:numId w:val="2"/>
        </w:numPr>
      </w:pPr>
      <w:r>
        <w:rPr>
          <w:b w:val="1"/>
          <w:bCs w:val="1"/>
        </w:rPr>
        <w:t xml:space="preserve">Voer de Maatschappelijke BV in</w:t>
      </w:r>
      <w:r>
        <w:rPr/>
        <w:t xml:space="preserve">: een wettelijke status die missie en winstbestemming borgt.</w:t>
      </w:r>
    </w:p>
    <w:p>
      <w:pPr>
        <w:numPr>
          <w:ilvl w:val="0"/>
          <w:numId w:val="2"/>
        </w:numPr>
      </w:pPr>
      <w:r>
        <w:rPr>
          <w:b w:val="1"/>
          <w:bCs w:val="1"/>
        </w:rPr>
        <w:t xml:space="preserve">Gebruik maatschappelijke criteria bij overheidsinkoop</w:t>
      </w:r>
      <w:r>
        <w:rPr/>
        <w:t xml:space="preserve">: overheden besteden jaarlijks €116 miljard; dat geld kan beter worden benut voor duurzame en inclusieve groei.</w:t>
      </w:r>
    </w:p>
    <w:p>
      <w:pPr>
        <w:numPr>
          <w:ilvl w:val="0"/>
          <w:numId w:val="2"/>
        </w:numPr>
      </w:pPr>
      <w:r>
        <w:rPr>
          <w:b w:val="1"/>
          <w:bCs w:val="1"/>
        </w:rPr>
        <w:t xml:space="preserve">Ga in gesprek met de koplopers</w:t>
      </w:r>
      <w:r>
        <w:rPr/>
        <w:t xml:space="preserve">: hun kennis kan beleid effectiever en toekomstbestendiger maken.</w:t>
      </w:r>
    </w:p>
    <w:p>
      <w:pPr/>
      <w:r>
        <w:rPr/>
        <w:t xml:space="preserve">“Zolang maatschappelijke waarde niet expliciet wordt erkend, geborgd en beloond, laten we rendement liggen, bij bedrijven én bij de samenleving als geheel,” besluiten de auteurs.</w:t>
      </w:r>
    </w:p>
    <w:p>
      <w:pPr/>
      <w:r>
        <w:rPr/>
        <w:t xml:space="preserve">Het volledige opiniestuk </w:t>
      </w:r>
    </w:p>
    <w:p>
      <w:pPr/>
      <w:r>
        <w:rPr>
          <w:i w:val="1"/>
          <w:iCs w:val="1"/>
        </w:rPr>
        <w:t xml:space="preserve">‘Verdienvermogen is ook maatschappelijk’</w:t>
      </w:r>
    </w:p>
    <w:p>
      <w:pPr/>
      <w:r>
        <w:rPr/>
        <w:t xml:space="preserve"> is </w:t>
      </w:r>
    </w:p>
    <w:p>
      <w:pPr/>
      <w:hyperlink r:id="rId7" w:history="1">
        <w:r>
          <w:rPr/>
          <w:t xml:space="preserve">hier</w:t>
        </w:r>
      </w:hyperlink>
    </w:p>
    <w:p>
      <w:pPr/>
      <w:r>
        <w:rPr/>
        <w:t xml:space="preserve"> te lezen.</w:t>
      </w:r>
    </w:p>
    <w:p/>
    <w:p>
      <w:pPr>
        <w:jc w:val="left"/>
      </w:pPr>
      <w:r>
        <w:pict>
          <v:shape id="_x0000_s1021"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Social Enterprise NL</w:t>
      </w:r>
    </w:p>
    <w:p>
      <w:pPr/>
      <w:r>
        <w:rPr/>
        <w:t xml:space="preserve">Social Enterprise NL is aanjager van de groeiende beweging van sociaal ondernemers die werken aan een economie waarin winst voor iedereen wordt gecreëerd. Sociale ondernemingen zijn bedrijven met een primair maatschappelijk doel, een innovatieve en schaalbare aanpak, en een duurzaam verdienmodel. Voor meer informatie: www.social-enterprise.nl</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Stefan Panhuijsen</w:t>
      </w:r>
    </w:p>
    <w:p>
      <w:pPr/>
      <w:r>
        <w:rPr/>
        <w:t xml:space="preserve">E-mail: stefan@social-enterprise.nl</w:t>
      </w:r>
    </w:p>
    <w:p>
      <w:pPr/>
      <w:r>
        <w:rPr/>
        <w:t xml:space="preserve">Telefoonnummer: 06-46212773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A2F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7FAE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cial-enterprise.nl/wp-content/uploads/2025/10/Opinieartikel-SWOM-SENL_clean-final.pdf" TargetMode="External"/><Relationship Id="rId8" Type="http://schemas.openxmlformats.org/officeDocument/2006/relationships/hyperlink" Target="https://social-enterprise-nl.presscloud.ai/pers/opinie-verdienvermogen-is-ook-maatschappelijk" TargetMode="External"/><Relationship Id="rId9" Type="http://schemas.openxmlformats.org/officeDocument/2006/relationships/hyperlink" Target="https://social-enterprise-nl.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2026-05-17T09:35:26+02:00</dcterms:created>
  <dcterms:modified xsi:type="dcterms:W3CDTF">2026-05-17T09:35:26+02:00</dcterms:modified>
</cp:coreProperties>
</file>

<file path=docProps/custom.xml><?xml version="1.0" encoding="utf-8"?>
<Properties xmlns="http://schemas.openxmlformats.org/officeDocument/2006/custom-properties" xmlns:vt="http://schemas.openxmlformats.org/officeDocument/2006/docPropsVTypes"/>
</file>